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8330E" w14:textId="335FFA7C" w:rsidR="00585804" w:rsidRDefault="00585804" w:rsidP="0058580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OLE_LINK3"/>
      <w:bookmarkStart w:id="2" w:name="OLE_LINK4"/>
      <w:bookmarkEnd w:id="0"/>
      <w:r>
        <w:t>3GPP TSG-RAN WG4 Meeting #8</w:t>
      </w:r>
      <w:r w:rsidR="009F3FDA">
        <w:t>7</w:t>
      </w:r>
      <w:r>
        <w:tab/>
      </w:r>
      <w:r>
        <w:rPr>
          <w:szCs w:val="24"/>
        </w:rPr>
        <w:t>R4-18</w:t>
      </w:r>
      <w:r w:rsidR="008D1FF8">
        <w:rPr>
          <w:szCs w:val="24"/>
        </w:rPr>
        <w:t>0</w:t>
      </w:r>
      <w:r w:rsidR="00AB5BEE">
        <w:rPr>
          <w:szCs w:val="24"/>
        </w:rPr>
        <w:t>6760</w:t>
      </w:r>
    </w:p>
    <w:p w14:paraId="5E5109E4" w14:textId="7B7B77E6" w:rsidR="008A22CF" w:rsidRPr="00437BE8" w:rsidRDefault="009F3FDA" w:rsidP="008A22CF">
      <w:pPr>
        <w:pStyle w:val="3GPPHeader"/>
      </w:pPr>
      <w:r>
        <w:t>Busan</w:t>
      </w:r>
      <w:r w:rsidR="00585804">
        <w:t xml:space="preserve">, </w:t>
      </w:r>
      <w:r>
        <w:t>Korea (Republic of)</w:t>
      </w:r>
      <w:r w:rsidR="00585804">
        <w:t xml:space="preserve">, </w:t>
      </w:r>
      <w:r>
        <w:t>22</w:t>
      </w:r>
      <w:r w:rsidR="00585804">
        <w:t xml:space="preserve"> – 2</w:t>
      </w:r>
      <w:r>
        <w:t>5</w:t>
      </w:r>
      <w:r w:rsidR="00585804">
        <w:t xml:space="preserve"> </w:t>
      </w:r>
      <w:r>
        <w:t>May</w:t>
      </w:r>
      <w:r w:rsidR="00585804">
        <w:t xml:space="preserve"> 2018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4601B564" w:rsidR="008A22CF" w:rsidRPr="0015758C" w:rsidRDefault="008A22CF" w:rsidP="008A22CF">
      <w:pPr>
        <w:pStyle w:val="3GPPHeader"/>
        <w:rPr>
          <w:sz w:val="22"/>
        </w:rPr>
      </w:pPr>
      <w:r w:rsidRPr="0015758C">
        <w:rPr>
          <w:sz w:val="22"/>
        </w:rPr>
        <w:t>Agenda Item:</w:t>
      </w:r>
      <w:r w:rsidRPr="0015758C">
        <w:rPr>
          <w:sz w:val="22"/>
        </w:rPr>
        <w:tab/>
      </w:r>
      <w:r w:rsidR="009E5808">
        <w:rPr>
          <w:sz w:val="22"/>
        </w:rPr>
        <w:t>6.</w:t>
      </w:r>
      <w:r w:rsidR="009F3FDA">
        <w:rPr>
          <w:sz w:val="22"/>
        </w:rPr>
        <w:t>20</w:t>
      </w:r>
      <w:r w:rsidR="009E5808">
        <w:rPr>
          <w:sz w:val="22"/>
        </w:rPr>
        <w:t>.7</w:t>
      </w:r>
    </w:p>
    <w:p w14:paraId="57D8FDDC" w14:textId="59E8C7E0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1A9AC231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r w:rsidR="009F3FDA" w:rsidRPr="009F3FDA">
        <w:rPr>
          <w:sz w:val="22"/>
        </w:rPr>
        <w:t xml:space="preserve">Discussion on BS demodulation requirements for </w:t>
      </w:r>
      <w:proofErr w:type="spellStart"/>
      <w:r w:rsidR="009F3FDA" w:rsidRPr="009F3FDA">
        <w:rPr>
          <w:sz w:val="22"/>
        </w:rPr>
        <w:t>eFeMTC</w:t>
      </w:r>
      <w:proofErr w:type="spellEnd"/>
    </w:p>
    <w:p w14:paraId="385E2C9B" w14:textId="42F7FD37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585804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24097E39" w14:textId="05BF7699" w:rsidR="00200E50" w:rsidRDefault="00200E50" w:rsidP="00A67D87">
      <w:r>
        <w:t xml:space="preserve">RAN4#86bis agreed with the way forward on BS demodulation requirements for </w:t>
      </w:r>
      <w:proofErr w:type="spellStart"/>
      <w:r>
        <w:t>eFeMTC</w:t>
      </w:r>
      <w:proofErr w:type="spellEnd"/>
      <w:r>
        <w:t xml:space="preserve"> </w:t>
      </w:r>
      <w:r>
        <w:fldChar w:fldCharType="begin"/>
      </w:r>
      <w:r>
        <w:instrText xml:space="preserve"> REF _Ref513802530 \r \h </w:instrText>
      </w:r>
      <w:r>
        <w:fldChar w:fldCharType="separate"/>
      </w:r>
      <w:r w:rsidR="007D3EF8">
        <w:t>[1]</w:t>
      </w:r>
      <w:r>
        <w:fldChar w:fldCharType="end"/>
      </w:r>
      <w:r>
        <w:t xml:space="preserve">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0E50" w14:paraId="5FA8A365" w14:textId="77777777" w:rsidTr="00200E50">
        <w:tc>
          <w:tcPr>
            <w:tcW w:w="9629" w:type="dxa"/>
          </w:tcPr>
          <w:p w14:paraId="17B42769" w14:textId="77777777" w:rsidR="00200E50" w:rsidRPr="00200E50" w:rsidRDefault="00200E50" w:rsidP="00200E50">
            <w:r w:rsidRPr="00200E50">
              <w:t>RAN4 will introduce new PUSCH demodulation requirements with 2 of 3 sub-carriers pi/2 BPSK demodulation requirements.</w:t>
            </w:r>
          </w:p>
          <w:p w14:paraId="3F9C2473" w14:textId="77777777" w:rsidR="00200E50" w:rsidRDefault="00200E50" w:rsidP="00200E50">
            <w:pPr>
              <w:pStyle w:val="ListParagraph"/>
              <w:numPr>
                <w:ilvl w:val="0"/>
                <w:numId w:val="22"/>
              </w:numPr>
            </w:pPr>
            <w:r w:rsidRPr="00200E50">
              <w:t>For detailed parameters, RAN4 will wait for RAN1 conclusion.</w:t>
            </w:r>
          </w:p>
          <w:p w14:paraId="66CE2DCA" w14:textId="377932BC" w:rsidR="00200E50" w:rsidRPr="00200E50" w:rsidRDefault="00200E50" w:rsidP="00200E50">
            <w:pPr>
              <w:pStyle w:val="ListParagraph"/>
              <w:numPr>
                <w:ilvl w:val="0"/>
                <w:numId w:val="22"/>
              </w:numPr>
            </w:pPr>
            <w:r w:rsidRPr="00200E50">
              <w:t>FFS: 3/6 subcarriers QPSK demodulation requirements</w:t>
            </w:r>
          </w:p>
          <w:p w14:paraId="28B2AC3D" w14:textId="77777777" w:rsidR="00200E50" w:rsidRDefault="00200E50" w:rsidP="00200E50">
            <w:r w:rsidRPr="00200E50">
              <w:t xml:space="preserve">RAN4 will introduce new PUSCH demodulation requirements for </w:t>
            </w:r>
            <w:proofErr w:type="spellStart"/>
            <w:r w:rsidRPr="00200E50">
              <w:t>CEModeA</w:t>
            </w:r>
            <w:proofErr w:type="spellEnd"/>
            <w:r w:rsidRPr="00200E50">
              <w:t xml:space="preserve"> with higher Doppler condition. </w:t>
            </w:r>
          </w:p>
          <w:p w14:paraId="6F703497" w14:textId="77777777" w:rsidR="00200E50" w:rsidRDefault="00200E50" w:rsidP="00200E50">
            <w:pPr>
              <w:pStyle w:val="ListParagraph"/>
              <w:numPr>
                <w:ilvl w:val="0"/>
                <w:numId w:val="22"/>
              </w:numPr>
            </w:pPr>
            <w:r w:rsidRPr="00200E50">
              <w:t>Doppler frequency</w:t>
            </w:r>
          </w:p>
          <w:p w14:paraId="4EA3A40A" w14:textId="77777777" w:rsidR="00200E50" w:rsidRDefault="00200E50" w:rsidP="00200E50">
            <w:pPr>
              <w:pStyle w:val="ListParagraph"/>
              <w:numPr>
                <w:ilvl w:val="1"/>
                <w:numId w:val="22"/>
              </w:numPr>
            </w:pPr>
            <w:r w:rsidRPr="00200E50">
              <w:t>Option 1: 200 Hz</w:t>
            </w:r>
          </w:p>
          <w:p w14:paraId="1D1F9520" w14:textId="4B531D9B" w:rsidR="00200E50" w:rsidRDefault="00200E50" w:rsidP="00200E50">
            <w:pPr>
              <w:pStyle w:val="ListParagraph"/>
              <w:numPr>
                <w:ilvl w:val="1"/>
                <w:numId w:val="22"/>
              </w:numPr>
            </w:pPr>
            <w:r w:rsidRPr="00200E50">
              <w:t>Other options (e.g., lower than 200Hz) are not precluded</w:t>
            </w:r>
          </w:p>
        </w:tc>
      </w:tr>
    </w:tbl>
    <w:p w14:paraId="3A3DB11A" w14:textId="77777777" w:rsidR="00200E50" w:rsidRDefault="00200E50" w:rsidP="00A72022"/>
    <w:p w14:paraId="5009F6A1" w14:textId="6F0B9D84" w:rsidR="00E026E5" w:rsidRDefault="00E026E5" w:rsidP="00A72022">
      <w:r>
        <w:t xml:space="preserve">In this contribution, we </w:t>
      </w:r>
      <w:r w:rsidR="00200E50">
        <w:t>discuss the open issues on BS demodulation requirements and propose simulation assumptions</w:t>
      </w:r>
      <w:r>
        <w:t>.</w:t>
      </w:r>
    </w:p>
    <w:p w14:paraId="0A4B8D0C" w14:textId="49A8FE24" w:rsidR="00D200CD" w:rsidRPr="00D200CD" w:rsidRDefault="00A65BA8" w:rsidP="00200E50">
      <w:pPr>
        <w:pStyle w:val="Heading1"/>
      </w:pPr>
      <w:r>
        <w:t>2</w:t>
      </w:r>
      <w:r>
        <w:tab/>
      </w:r>
      <w:r w:rsidR="00F5631F">
        <w:t>Discussion</w:t>
      </w:r>
    </w:p>
    <w:p w14:paraId="2DB5DE11" w14:textId="51E8083C" w:rsidR="00A65BA8" w:rsidRDefault="00A65BA8" w:rsidP="00A65BA8">
      <w:pPr>
        <w:pStyle w:val="Heading2"/>
      </w:pPr>
      <w:r>
        <w:t>2.</w:t>
      </w:r>
      <w:r w:rsidR="00964094">
        <w:t>1</w:t>
      </w:r>
      <w:r>
        <w:tab/>
      </w:r>
      <w:r w:rsidR="00485F89">
        <w:t>PUSCH sub-PRB allocation</w:t>
      </w:r>
    </w:p>
    <w:p w14:paraId="5B74C96A" w14:textId="56055325" w:rsidR="007D3EF8" w:rsidRPr="007D3EF8" w:rsidRDefault="00BD4D51" w:rsidP="00CF38BE">
      <w:pPr>
        <w:rPr>
          <w:b/>
        </w:rPr>
      </w:pPr>
      <w:r>
        <w:fldChar w:fldCharType="begin"/>
      </w:r>
      <w:r>
        <w:instrText xml:space="preserve"> REF _Ref513805876 \h </w:instrText>
      </w:r>
      <w:r>
        <w:fldChar w:fldCharType="separate"/>
      </w:r>
      <w:r w:rsidR="007D3EF8">
        <w:t xml:space="preserve">Table </w:t>
      </w:r>
      <w:r w:rsidR="007D3EF8">
        <w:rPr>
          <w:noProof/>
        </w:rPr>
        <w:t>1</w:t>
      </w:r>
      <w:r>
        <w:fldChar w:fldCharType="end"/>
      </w:r>
      <w:r>
        <w:t xml:space="preserve"> summarizes the RAN1 agreement so far. </w:t>
      </w:r>
      <w:r w:rsidR="004A3492">
        <w:t xml:space="preserve">As table shows, RAN1 has not agreed with the applicable MCS/TBS tables. </w:t>
      </w:r>
    </w:p>
    <w:p w14:paraId="4AF21464" w14:textId="20AE363B" w:rsidR="00C62909" w:rsidRDefault="00C62909" w:rsidP="00C62909">
      <w:pPr>
        <w:pStyle w:val="Caption"/>
      </w:pPr>
      <w:bookmarkStart w:id="3" w:name="_Ref513805876"/>
      <w:r>
        <w:t xml:space="preserve">Table </w:t>
      </w:r>
      <w:r w:rsidR="00245882">
        <w:fldChar w:fldCharType="begin"/>
      </w:r>
      <w:r w:rsidR="00245882">
        <w:instrText xml:space="preserve"> SEQ Table \* ARABIC </w:instrText>
      </w:r>
      <w:r w:rsidR="00245882">
        <w:fldChar w:fldCharType="separate"/>
      </w:r>
      <w:r w:rsidR="007D3EF8">
        <w:rPr>
          <w:noProof/>
        </w:rPr>
        <w:t>1</w:t>
      </w:r>
      <w:r w:rsidR="00245882">
        <w:rPr>
          <w:noProof/>
        </w:rPr>
        <w:fldChar w:fldCharType="end"/>
      </w:r>
      <w:bookmarkEnd w:id="3"/>
      <w:r>
        <w:tab/>
        <w:t>Summary of PUSCH sub-PRB allocation.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841"/>
        <w:gridCol w:w="1263"/>
        <w:gridCol w:w="2646"/>
        <w:gridCol w:w="2614"/>
      </w:tblGrid>
      <w:tr w:rsidR="00655E19" w14:paraId="782EB637" w14:textId="77777777" w:rsidTr="00655E19">
        <w:tc>
          <w:tcPr>
            <w:tcW w:w="0" w:type="auto"/>
          </w:tcPr>
          <w:p w14:paraId="2CDB3304" w14:textId="79FE568F" w:rsidR="00655E19" w:rsidRDefault="00655E19" w:rsidP="00655E19">
            <w:pPr>
              <w:spacing w:after="0"/>
            </w:pPr>
            <w:r>
              <w:t>Sub-PRB allocation type</w:t>
            </w:r>
          </w:p>
        </w:tc>
        <w:tc>
          <w:tcPr>
            <w:tcW w:w="0" w:type="auto"/>
          </w:tcPr>
          <w:p w14:paraId="7040F0A0" w14:textId="411EEE49" w:rsidR="00655E19" w:rsidRDefault="00655E19" w:rsidP="00655E19">
            <w:pPr>
              <w:spacing w:after="0"/>
            </w:pPr>
            <w:r>
              <w:t>RU size</w:t>
            </w:r>
          </w:p>
        </w:tc>
        <w:tc>
          <w:tcPr>
            <w:tcW w:w="0" w:type="auto"/>
          </w:tcPr>
          <w:p w14:paraId="065C119B" w14:textId="6CC8DF3F" w:rsidR="00655E19" w:rsidRDefault="00655E19" w:rsidP="00655E19">
            <w:pPr>
              <w:spacing w:after="0"/>
            </w:pPr>
            <w:r>
              <w:t>Modulation</w:t>
            </w:r>
          </w:p>
        </w:tc>
        <w:tc>
          <w:tcPr>
            <w:tcW w:w="2646" w:type="dxa"/>
          </w:tcPr>
          <w:p w14:paraId="151C14F1" w14:textId="03C173CD" w:rsidR="00655E19" w:rsidRDefault="00655E19" w:rsidP="00655E19">
            <w:pPr>
              <w:spacing w:after="0"/>
            </w:pPr>
            <w:r>
              <w:t>Number of RUs</w:t>
            </w:r>
          </w:p>
        </w:tc>
        <w:tc>
          <w:tcPr>
            <w:tcW w:w="2614" w:type="dxa"/>
          </w:tcPr>
          <w:p w14:paraId="715C2CC7" w14:textId="0B78A965" w:rsidR="00655E19" w:rsidRDefault="00655E19" w:rsidP="00655E19">
            <w:pPr>
              <w:spacing w:after="0"/>
            </w:pPr>
            <w:r>
              <w:t>MCS/TBS</w:t>
            </w:r>
          </w:p>
        </w:tc>
      </w:tr>
      <w:tr w:rsidR="00655E19" w14:paraId="74EB4AE0" w14:textId="77777777" w:rsidTr="00655E19">
        <w:tc>
          <w:tcPr>
            <w:tcW w:w="0" w:type="auto"/>
          </w:tcPr>
          <w:p w14:paraId="331159C9" w14:textId="65A56FED" w:rsidR="00655E19" w:rsidRDefault="00655E19" w:rsidP="00655E19">
            <w:pPr>
              <w:spacing w:after="0"/>
            </w:pPr>
            <w:r>
              <w:t>2 of 3 subcarriers</w:t>
            </w:r>
          </w:p>
        </w:tc>
        <w:tc>
          <w:tcPr>
            <w:tcW w:w="0" w:type="auto"/>
          </w:tcPr>
          <w:p w14:paraId="3BAE4CF6" w14:textId="587E688D" w:rsidR="00655E19" w:rsidRDefault="00655E19" w:rsidP="00655E19">
            <w:pPr>
              <w:spacing w:after="0"/>
            </w:pPr>
            <w:r>
              <w:t>8ms</w:t>
            </w:r>
          </w:p>
        </w:tc>
        <w:tc>
          <w:tcPr>
            <w:tcW w:w="0" w:type="auto"/>
          </w:tcPr>
          <w:p w14:paraId="28CB4426" w14:textId="388FDD5F" w:rsidR="00655E19" w:rsidRDefault="00655E19" w:rsidP="00655E19">
            <w:pPr>
              <w:spacing w:after="0"/>
            </w:pPr>
            <w:r>
              <w:t>Pi/2 BPSK</w:t>
            </w:r>
          </w:p>
        </w:tc>
        <w:tc>
          <w:tcPr>
            <w:tcW w:w="2646" w:type="dxa"/>
            <w:vMerge w:val="restart"/>
          </w:tcPr>
          <w:p w14:paraId="14873117" w14:textId="77777777" w:rsidR="00655E19" w:rsidRDefault="00655E19" w:rsidP="00655E19">
            <w:pPr>
              <w:spacing w:after="0"/>
            </w:pPr>
            <w:r>
              <w:t>1, 2, and 4 for CE Mode A</w:t>
            </w:r>
          </w:p>
          <w:p w14:paraId="190223EC" w14:textId="7AE567E8" w:rsidR="00655E19" w:rsidRDefault="00655E19" w:rsidP="00655E19">
            <w:pPr>
              <w:spacing w:after="0"/>
            </w:pPr>
            <w:r>
              <w:t>2 and 4 for CE Mode B</w:t>
            </w:r>
          </w:p>
        </w:tc>
        <w:tc>
          <w:tcPr>
            <w:tcW w:w="2614" w:type="dxa"/>
            <w:vMerge w:val="restart"/>
          </w:tcPr>
          <w:p w14:paraId="0228DE78" w14:textId="6329768F" w:rsidR="00655E19" w:rsidRDefault="00655E19" w:rsidP="00655E19">
            <w:pPr>
              <w:spacing w:after="0"/>
            </w:pPr>
            <w:r>
              <w:t>Need to wait for RAN1 decision</w:t>
            </w:r>
          </w:p>
        </w:tc>
      </w:tr>
      <w:tr w:rsidR="00655E19" w14:paraId="0BFC7DD5" w14:textId="77777777" w:rsidTr="00655E19">
        <w:tc>
          <w:tcPr>
            <w:tcW w:w="0" w:type="auto"/>
          </w:tcPr>
          <w:p w14:paraId="01A476CE" w14:textId="045EBFCD" w:rsidR="00655E19" w:rsidRDefault="00655E19" w:rsidP="00655E19">
            <w:pPr>
              <w:spacing w:after="0"/>
            </w:pPr>
            <w:r>
              <w:t>3 subcarriers</w:t>
            </w:r>
          </w:p>
        </w:tc>
        <w:tc>
          <w:tcPr>
            <w:tcW w:w="0" w:type="auto"/>
          </w:tcPr>
          <w:p w14:paraId="1D6E77F5" w14:textId="6A033C27" w:rsidR="00655E19" w:rsidRDefault="00655E19" w:rsidP="00655E19">
            <w:pPr>
              <w:spacing w:after="0"/>
            </w:pPr>
            <w:r>
              <w:t>4ms</w:t>
            </w:r>
          </w:p>
        </w:tc>
        <w:tc>
          <w:tcPr>
            <w:tcW w:w="0" w:type="auto"/>
          </w:tcPr>
          <w:p w14:paraId="31FCB18C" w14:textId="64E062FE" w:rsidR="00655E19" w:rsidRDefault="00655E19" w:rsidP="00655E19">
            <w:pPr>
              <w:spacing w:after="0"/>
            </w:pPr>
            <w:r>
              <w:t>QPSK</w:t>
            </w:r>
          </w:p>
        </w:tc>
        <w:tc>
          <w:tcPr>
            <w:tcW w:w="2646" w:type="dxa"/>
            <w:vMerge/>
          </w:tcPr>
          <w:p w14:paraId="46340809" w14:textId="77777777" w:rsidR="00655E19" w:rsidRDefault="00655E19" w:rsidP="00655E19">
            <w:pPr>
              <w:spacing w:after="0"/>
            </w:pPr>
          </w:p>
        </w:tc>
        <w:tc>
          <w:tcPr>
            <w:tcW w:w="2614" w:type="dxa"/>
            <w:vMerge/>
          </w:tcPr>
          <w:p w14:paraId="55251DFE" w14:textId="77777777" w:rsidR="00655E19" w:rsidRDefault="00655E19" w:rsidP="00655E19">
            <w:pPr>
              <w:spacing w:after="0"/>
            </w:pPr>
          </w:p>
        </w:tc>
      </w:tr>
      <w:tr w:rsidR="00655E19" w14:paraId="1FAA2C2B" w14:textId="77777777" w:rsidTr="00655E19">
        <w:tc>
          <w:tcPr>
            <w:tcW w:w="0" w:type="auto"/>
          </w:tcPr>
          <w:p w14:paraId="7073FEB6" w14:textId="7BCA1614" w:rsidR="00655E19" w:rsidRDefault="00655E19" w:rsidP="00655E19">
            <w:pPr>
              <w:spacing w:after="0"/>
            </w:pPr>
            <w:r>
              <w:t>6 subcarriers</w:t>
            </w:r>
          </w:p>
        </w:tc>
        <w:tc>
          <w:tcPr>
            <w:tcW w:w="0" w:type="auto"/>
          </w:tcPr>
          <w:p w14:paraId="2CFF7E02" w14:textId="6BE80B84" w:rsidR="00655E19" w:rsidRDefault="00655E19" w:rsidP="00655E19">
            <w:pPr>
              <w:spacing w:after="0"/>
            </w:pPr>
            <w:r>
              <w:t>2ms</w:t>
            </w:r>
          </w:p>
        </w:tc>
        <w:tc>
          <w:tcPr>
            <w:tcW w:w="0" w:type="auto"/>
          </w:tcPr>
          <w:p w14:paraId="6091F029" w14:textId="114C2D6E" w:rsidR="00655E19" w:rsidRDefault="00655E19" w:rsidP="00655E19">
            <w:pPr>
              <w:spacing w:after="0"/>
            </w:pPr>
            <w:r>
              <w:t>QPSK</w:t>
            </w:r>
          </w:p>
        </w:tc>
        <w:tc>
          <w:tcPr>
            <w:tcW w:w="2646" w:type="dxa"/>
            <w:vMerge/>
          </w:tcPr>
          <w:p w14:paraId="59B74224" w14:textId="77777777" w:rsidR="00655E19" w:rsidRDefault="00655E19" w:rsidP="00655E19">
            <w:pPr>
              <w:spacing w:after="0"/>
            </w:pPr>
          </w:p>
        </w:tc>
        <w:tc>
          <w:tcPr>
            <w:tcW w:w="2614" w:type="dxa"/>
            <w:vMerge/>
          </w:tcPr>
          <w:p w14:paraId="66713279" w14:textId="77777777" w:rsidR="00655E19" w:rsidRDefault="00655E19" w:rsidP="00655E19">
            <w:pPr>
              <w:spacing w:after="0"/>
            </w:pPr>
          </w:p>
        </w:tc>
      </w:tr>
    </w:tbl>
    <w:p w14:paraId="18249310" w14:textId="47CD8480" w:rsidR="00CF38BE" w:rsidRDefault="00CF38BE" w:rsidP="00CF38BE">
      <w:r>
        <w:lastRenderedPageBreak/>
        <w:t>Since RAN4 need</w:t>
      </w:r>
      <w:r w:rsidR="00245882">
        <w:t>s</w:t>
      </w:r>
      <w:bookmarkStart w:id="4" w:name="_GoBack"/>
      <w:bookmarkEnd w:id="4"/>
      <w:r>
        <w:t xml:space="preserve"> TBS for simulation assumptions, RAN4 should wait for RAN1 decision on MCS/TBS</w:t>
      </w:r>
      <w:r w:rsidR="009A0860">
        <w:t xml:space="preserve"> for PUSCH with </w:t>
      </w:r>
      <w:proofErr w:type="spellStart"/>
      <w:r w:rsidR="009A0860">
        <w:t>subPRB</w:t>
      </w:r>
      <w:proofErr w:type="spellEnd"/>
      <w:r w:rsidR="009A0860">
        <w:t xml:space="preserve"> </w:t>
      </w:r>
      <w:r w:rsidR="00A14950">
        <w:t xml:space="preserve">resource </w:t>
      </w:r>
      <w:r w:rsidR="009A0860">
        <w:t>allocation</w:t>
      </w:r>
      <w:r>
        <w:t>.</w:t>
      </w:r>
    </w:p>
    <w:p w14:paraId="4E2A9498" w14:textId="22B5640F" w:rsidR="00CF38BE" w:rsidRDefault="00CF38BE" w:rsidP="00CF38BE">
      <w:pPr>
        <w:rPr>
          <w:b/>
        </w:rPr>
      </w:pPr>
      <w:r w:rsidRPr="007D3EF8">
        <w:rPr>
          <w:b/>
        </w:rPr>
        <w:t>Proposal 1: RAN4 should wait for RAN1 decision on MCS/TBS regarding sub-PRB resource allocation.</w:t>
      </w:r>
    </w:p>
    <w:p w14:paraId="23CC5816" w14:textId="15C6C89E" w:rsidR="00481CB6" w:rsidRPr="00481CB6" w:rsidRDefault="00481CB6" w:rsidP="00CF38BE"/>
    <w:p w14:paraId="36CCCE4D" w14:textId="3EBFA504" w:rsidR="00200E50" w:rsidRDefault="00200E50" w:rsidP="00200E50">
      <w:pPr>
        <w:pStyle w:val="Heading2"/>
      </w:pPr>
      <w:r>
        <w:t>2.2</w:t>
      </w:r>
      <w:r>
        <w:tab/>
        <w:t>PUSCH CE</w:t>
      </w:r>
      <w:r w:rsidR="00D119B5">
        <w:t xml:space="preserve"> </w:t>
      </w:r>
      <w:r>
        <w:t>Mode</w:t>
      </w:r>
      <w:r w:rsidR="00D119B5">
        <w:t xml:space="preserve"> </w:t>
      </w:r>
      <w:r>
        <w:t>A with high Doppler</w:t>
      </w:r>
    </w:p>
    <w:p w14:paraId="1F244CAD" w14:textId="2FD5F3CE" w:rsidR="00EE4AEE" w:rsidRDefault="00314D78" w:rsidP="00200E50">
      <w:pPr>
        <w:rPr>
          <w:lang w:val="en-GB"/>
        </w:rPr>
      </w:pPr>
      <w:r>
        <w:rPr>
          <w:lang w:val="en-GB"/>
        </w:rPr>
        <w:t xml:space="preserve">As </w:t>
      </w:r>
      <w:r w:rsidR="00950393">
        <w:rPr>
          <w:lang w:val="en-GB"/>
        </w:rPr>
        <w:t xml:space="preserve">Rel-15 </w:t>
      </w:r>
      <w:proofErr w:type="spellStart"/>
      <w:r w:rsidR="00950393">
        <w:rPr>
          <w:lang w:val="en-GB"/>
        </w:rPr>
        <w:t>eMTC</w:t>
      </w:r>
      <w:proofErr w:type="spellEnd"/>
      <w:r w:rsidR="00950393">
        <w:rPr>
          <w:lang w:val="en-GB"/>
        </w:rPr>
        <w:t xml:space="preserve"> WID </w:t>
      </w:r>
      <w:r w:rsidR="00613DFC">
        <w:rPr>
          <w:lang w:val="en-GB"/>
        </w:rPr>
        <w:t>mentions</w:t>
      </w:r>
      <w:r>
        <w:rPr>
          <w:lang w:val="en-GB"/>
        </w:rPr>
        <w:t>, one of the objectives is to</w:t>
      </w:r>
      <w:r w:rsidR="00613DFC">
        <w:rPr>
          <w:lang w:val="en-GB"/>
        </w:rPr>
        <w:t xml:space="preserve"> specify new requirements </w:t>
      </w:r>
      <w:r w:rsidR="00A14950">
        <w:rPr>
          <w:lang w:val="en-GB"/>
        </w:rPr>
        <w:t>for high UE</w:t>
      </w:r>
      <w:r w:rsidR="00613DFC">
        <w:rPr>
          <w:lang w:val="en-GB"/>
        </w:rPr>
        <w:t xml:space="preserve"> velocity in CE Mode A</w:t>
      </w:r>
      <w:r w:rsidR="00950393">
        <w:rPr>
          <w:lang w:val="en-GB"/>
        </w:rPr>
        <w:t xml:space="preserve"> </w:t>
      </w:r>
      <w:r w:rsidR="00950393">
        <w:rPr>
          <w:lang w:val="en-GB"/>
        </w:rPr>
        <w:fldChar w:fldCharType="begin"/>
      </w:r>
      <w:r w:rsidR="00950393">
        <w:rPr>
          <w:lang w:val="en-GB"/>
        </w:rPr>
        <w:instrText xml:space="preserve"> REF _Ref513802819 \r \h </w:instrText>
      </w:r>
      <w:r w:rsidR="00950393">
        <w:rPr>
          <w:lang w:val="en-GB"/>
        </w:rPr>
      </w:r>
      <w:r w:rsidR="00950393">
        <w:rPr>
          <w:lang w:val="en-GB"/>
        </w:rPr>
        <w:fldChar w:fldCharType="separate"/>
      </w:r>
      <w:r w:rsidR="007D3EF8">
        <w:rPr>
          <w:lang w:val="en-GB"/>
        </w:rPr>
        <w:t>[2]</w:t>
      </w:r>
      <w:r w:rsidR="00950393">
        <w:rPr>
          <w:lang w:val="en-GB"/>
        </w:rPr>
        <w:fldChar w:fldCharType="end"/>
      </w:r>
      <w:r w:rsidR="00613DFC">
        <w:rPr>
          <w:lang w:val="en-GB"/>
        </w:rPr>
        <w:t>.</w:t>
      </w:r>
      <w:r w:rsidR="00EE4AEE">
        <w:rPr>
          <w:lang w:val="en-GB"/>
        </w:rPr>
        <w:t xml:space="preserve"> TS36.104 specifies one set of BS demodulation requirements for PUSCH with CE Mode A as shown in </w:t>
      </w:r>
      <w:r w:rsidR="00EE4AEE">
        <w:rPr>
          <w:lang w:val="en-GB"/>
        </w:rPr>
        <w:fldChar w:fldCharType="begin"/>
      </w:r>
      <w:r w:rsidR="00EE4AEE">
        <w:rPr>
          <w:lang w:val="en-GB"/>
        </w:rPr>
        <w:instrText xml:space="preserve"> REF _Ref513803414 \h </w:instrText>
      </w:r>
      <w:r w:rsidR="00EE4AEE">
        <w:rPr>
          <w:lang w:val="en-GB"/>
        </w:rPr>
      </w:r>
      <w:r w:rsidR="00EE4AEE">
        <w:rPr>
          <w:lang w:val="en-GB"/>
        </w:rPr>
        <w:fldChar w:fldCharType="separate"/>
      </w:r>
      <w:r w:rsidR="007D3EF8">
        <w:t xml:space="preserve">Table </w:t>
      </w:r>
      <w:r w:rsidR="007D3EF8">
        <w:rPr>
          <w:noProof/>
        </w:rPr>
        <w:t>2</w:t>
      </w:r>
      <w:r w:rsidR="00EE4AEE">
        <w:rPr>
          <w:lang w:val="en-GB"/>
        </w:rPr>
        <w:fldChar w:fldCharType="end"/>
      </w:r>
      <w:r w:rsidR="00EE4AEE">
        <w:rPr>
          <w:lang w:val="en-GB"/>
        </w:rPr>
        <w:t xml:space="preserve"> and </w:t>
      </w:r>
      <w:r w:rsidR="00EE4AEE">
        <w:rPr>
          <w:lang w:val="en-GB"/>
        </w:rPr>
        <w:fldChar w:fldCharType="begin"/>
      </w:r>
      <w:r w:rsidR="00EE4AEE">
        <w:rPr>
          <w:lang w:val="en-GB"/>
        </w:rPr>
        <w:instrText xml:space="preserve"> REF _Ref513803416 \h </w:instrText>
      </w:r>
      <w:r w:rsidR="00EE4AEE">
        <w:rPr>
          <w:lang w:val="en-GB"/>
        </w:rPr>
      </w:r>
      <w:r w:rsidR="00EE4AEE">
        <w:rPr>
          <w:lang w:val="en-GB"/>
        </w:rPr>
        <w:fldChar w:fldCharType="separate"/>
      </w:r>
      <w:r w:rsidR="007D3EF8">
        <w:t xml:space="preserve">Table </w:t>
      </w:r>
      <w:r w:rsidR="007D3EF8">
        <w:rPr>
          <w:noProof/>
        </w:rPr>
        <w:t>3</w:t>
      </w:r>
      <w:r w:rsidR="00EE4AEE">
        <w:rPr>
          <w:lang w:val="en-GB"/>
        </w:rPr>
        <w:fldChar w:fldCharType="end"/>
      </w:r>
      <w:r w:rsidR="00EE4AEE">
        <w:rPr>
          <w:lang w:val="en-GB"/>
        </w:rPr>
        <w:t xml:space="preserve">. We propose to specify the BS demodulation requirement by reusing the same </w:t>
      </w:r>
      <w:r w:rsidR="006F222F">
        <w:rPr>
          <w:lang w:val="en-GB"/>
        </w:rPr>
        <w:t>configuration,</w:t>
      </w:r>
      <w:r w:rsidR="00EE4AEE">
        <w:rPr>
          <w:lang w:val="en-GB"/>
        </w:rPr>
        <w:t xml:space="preserve"> but </w:t>
      </w:r>
      <w:r w:rsidR="001359A0">
        <w:rPr>
          <w:lang w:val="en-GB"/>
        </w:rPr>
        <w:t>propagation condition is set to EPA200.</w:t>
      </w:r>
    </w:p>
    <w:p w14:paraId="3211802F" w14:textId="0F146461" w:rsidR="00314D78" w:rsidRDefault="00314D78" w:rsidP="00200E50">
      <w:pPr>
        <w:rPr>
          <w:b/>
          <w:lang w:val="en-GB"/>
        </w:rPr>
      </w:pPr>
      <w:r w:rsidRPr="00314D78">
        <w:rPr>
          <w:b/>
          <w:lang w:val="en-GB"/>
        </w:rPr>
        <w:t>Proposal 2: RAN4 will specify the PUSCH demodulation requirements with the following setting: 1x2 EPA200, 8 PUSCH repetitions, FRC A3-2</w:t>
      </w:r>
      <w:r>
        <w:rPr>
          <w:b/>
          <w:lang w:val="en-GB"/>
        </w:rPr>
        <w:t xml:space="preserve"> (QPSK 1/3</w:t>
      </w:r>
      <w:r w:rsidR="002E6E4E">
        <w:rPr>
          <w:b/>
          <w:lang w:val="en-GB"/>
        </w:rPr>
        <w:t>, TBS=600bit, 6PRB</w:t>
      </w:r>
      <w:r>
        <w:rPr>
          <w:b/>
          <w:lang w:val="en-GB"/>
        </w:rPr>
        <w:t>).</w:t>
      </w:r>
    </w:p>
    <w:p w14:paraId="245BE219" w14:textId="77777777" w:rsidR="00314D78" w:rsidRPr="00314D78" w:rsidRDefault="00314D78" w:rsidP="00200E50">
      <w:pPr>
        <w:rPr>
          <w:b/>
          <w:lang w:val="en-GB"/>
        </w:rPr>
      </w:pPr>
    </w:p>
    <w:p w14:paraId="61CADDF1" w14:textId="7C696FC2" w:rsidR="00EE4AEE" w:rsidRDefault="00EE4AEE" w:rsidP="00EE4AEE">
      <w:pPr>
        <w:pStyle w:val="Caption"/>
        <w:rPr>
          <w:lang w:val="en-GB"/>
        </w:rPr>
      </w:pPr>
      <w:bookmarkStart w:id="5" w:name="_Ref513803414"/>
      <w:r>
        <w:t xml:space="preserve">Table </w:t>
      </w:r>
      <w:r w:rsidR="00245882">
        <w:fldChar w:fldCharType="begin"/>
      </w:r>
      <w:r w:rsidR="00245882">
        <w:instrText xml:space="preserve"> SEQ Table \* ARABIC </w:instrText>
      </w:r>
      <w:r w:rsidR="00245882">
        <w:fldChar w:fldCharType="separate"/>
      </w:r>
      <w:r w:rsidR="007D3EF8">
        <w:rPr>
          <w:noProof/>
        </w:rPr>
        <w:t>2</w:t>
      </w:r>
      <w:r w:rsidR="00245882">
        <w:rPr>
          <w:noProof/>
        </w:rPr>
        <w:fldChar w:fldCharType="end"/>
      </w:r>
      <w:bookmarkEnd w:id="5"/>
      <w:r>
        <w:tab/>
        <w:t>Test parameter for PUSCH CE mode A</w:t>
      </w: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4"/>
        <w:gridCol w:w="1635"/>
        <w:gridCol w:w="4143"/>
      </w:tblGrid>
      <w:tr w:rsidR="00EE4AEE" w:rsidRPr="00BB6FF0" w14:paraId="32A46D36" w14:textId="77777777" w:rsidTr="00F45C45">
        <w:trPr>
          <w:jc w:val="center"/>
        </w:trPr>
        <w:tc>
          <w:tcPr>
            <w:tcW w:w="3884" w:type="dxa"/>
          </w:tcPr>
          <w:p w14:paraId="4942B7D1" w14:textId="77777777" w:rsidR="00EE4AEE" w:rsidRPr="00BB6FF0" w:rsidRDefault="00EE4AEE" w:rsidP="00CE47A3">
            <w:pPr>
              <w:pStyle w:val="TAH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Parameter</w:t>
            </w:r>
          </w:p>
        </w:tc>
        <w:tc>
          <w:tcPr>
            <w:tcW w:w="1635" w:type="dxa"/>
          </w:tcPr>
          <w:p w14:paraId="1F92B9A6" w14:textId="77777777" w:rsidR="00EE4AEE" w:rsidRPr="00BB6FF0" w:rsidRDefault="00EE4AEE" w:rsidP="00CE47A3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unit</w:t>
            </w:r>
          </w:p>
        </w:tc>
        <w:tc>
          <w:tcPr>
            <w:tcW w:w="4143" w:type="dxa"/>
          </w:tcPr>
          <w:p w14:paraId="5AE8DE49" w14:textId="77777777" w:rsidR="00EE4AEE" w:rsidRPr="00BB6FF0" w:rsidRDefault="00EE4AEE" w:rsidP="00CE47A3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Mode A</w:t>
            </w:r>
          </w:p>
        </w:tc>
      </w:tr>
      <w:tr w:rsidR="00EE4AEE" w:rsidRPr="00BB6FF0" w14:paraId="3B015AC7" w14:textId="77777777" w:rsidTr="00F45C45">
        <w:trPr>
          <w:jc w:val="center"/>
        </w:trPr>
        <w:tc>
          <w:tcPr>
            <w:tcW w:w="3884" w:type="dxa"/>
            <w:vAlign w:val="center"/>
          </w:tcPr>
          <w:p w14:paraId="5BDC901B" w14:textId="77777777" w:rsidR="00EE4AEE" w:rsidRPr="00BB6FF0" w:rsidRDefault="00EE4AEE" w:rsidP="00CE47A3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Maximum number of HARQ transmissions</w:t>
            </w:r>
          </w:p>
        </w:tc>
        <w:tc>
          <w:tcPr>
            <w:tcW w:w="1635" w:type="dxa"/>
          </w:tcPr>
          <w:p w14:paraId="37913ABE" w14:textId="77777777" w:rsidR="00EE4AEE" w:rsidRPr="00BB6FF0" w:rsidRDefault="00EE4AEE" w:rsidP="00CE47A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143" w:type="dxa"/>
            <w:vAlign w:val="center"/>
          </w:tcPr>
          <w:p w14:paraId="59876A2E" w14:textId="77777777" w:rsidR="00EE4AEE" w:rsidRPr="00BB6FF0" w:rsidRDefault="00EE4AEE" w:rsidP="00CE47A3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4</w:t>
            </w:r>
          </w:p>
        </w:tc>
      </w:tr>
      <w:tr w:rsidR="00EE4AEE" w:rsidRPr="00BB6FF0" w14:paraId="6D592FF5" w14:textId="77777777" w:rsidTr="00F45C45">
        <w:trPr>
          <w:jc w:val="center"/>
        </w:trPr>
        <w:tc>
          <w:tcPr>
            <w:tcW w:w="3884" w:type="dxa"/>
            <w:vAlign w:val="center"/>
          </w:tcPr>
          <w:p w14:paraId="3E0445A2" w14:textId="77777777" w:rsidR="00EE4AEE" w:rsidRPr="00BB6FF0" w:rsidRDefault="00EE4AEE" w:rsidP="00CE47A3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en-US"/>
              </w:rPr>
              <w:t>RV sequences</w:t>
            </w:r>
          </w:p>
        </w:tc>
        <w:tc>
          <w:tcPr>
            <w:tcW w:w="1635" w:type="dxa"/>
          </w:tcPr>
          <w:p w14:paraId="44F01A50" w14:textId="77777777" w:rsidR="00EE4AEE" w:rsidRPr="00BB6FF0" w:rsidRDefault="00EE4AEE" w:rsidP="00CE47A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143" w:type="dxa"/>
          </w:tcPr>
          <w:p w14:paraId="4A2E4D52" w14:textId="77777777" w:rsidR="00EE4AEE" w:rsidRPr="00BB6FF0" w:rsidRDefault="00EE4AEE" w:rsidP="00CE47A3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0, 2, 3, 1, 0, 2, 3, 1</w:t>
            </w:r>
          </w:p>
        </w:tc>
      </w:tr>
      <w:tr w:rsidR="00EE4AEE" w:rsidRPr="00BB6FF0" w14:paraId="6B528256" w14:textId="77777777" w:rsidTr="00F45C45">
        <w:trPr>
          <w:jc w:val="center"/>
        </w:trPr>
        <w:tc>
          <w:tcPr>
            <w:tcW w:w="3884" w:type="dxa"/>
          </w:tcPr>
          <w:p w14:paraId="1191BCCC" w14:textId="77777777" w:rsidR="00EE4AEE" w:rsidRPr="00BB6FF0" w:rsidRDefault="00EE4AEE" w:rsidP="00CE47A3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en-US"/>
              </w:rPr>
              <w:t>Number of PUSCH repetitions</w:t>
            </w:r>
          </w:p>
        </w:tc>
        <w:tc>
          <w:tcPr>
            <w:tcW w:w="1635" w:type="dxa"/>
          </w:tcPr>
          <w:p w14:paraId="1F049C14" w14:textId="77777777" w:rsidR="00EE4AEE" w:rsidRPr="00BB6FF0" w:rsidRDefault="00EE4AEE" w:rsidP="00CE47A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143" w:type="dxa"/>
          </w:tcPr>
          <w:p w14:paraId="0EE46710" w14:textId="77777777" w:rsidR="00EE4AEE" w:rsidRPr="00BB6FF0" w:rsidRDefault="00EE4AEE" w:rsidP="00CE47A3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8</w:t>
            </w:r>
          </w:p>
        </w:tc>
      </w:tr>
      <w:tr w:rsidR="00EE4AEE" w:rsidRPr="00BB6FF0" w14:paraId="63D635AA" w14:textId="77777777" w:rsidTr="00F45C45">
        <w:trPr>
          <w:jc w:val="center"/>
        </w:trPr>
        <w:tc>
          <w:tcPr>
            <w:tcW w:w="3884" w:type="dxa"/>
          </w:tcPr>
          <w:p w14:paraId="575F1FEB" w14:textId="77777777" w:rsidR="00EE4AEE" w:rsidRPr="00BB6FF0" w:rsidRDefault="00EE4AEE" w:rsidP="00CE47A3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 w:hint="eastAsia"/>
                <w:lang w:eastAsia="en-US"/>
              </w:rPr>
              <w:t>Frequency hopping</w:t>
            </w:r>
          </w:p>
        </w:tc>
        <w:tc>
          <w:tcPr>
            <w:tcW w:w="1635" w:type="dxa"/>
          </w:tcPr>
          <w:p w14:paraId="77584BD1" w14:textId="77777777" w:rsidR="00EE4AEE" w:rsidRPr="00BB6FF0" w:rsidRDefault="00EE4AEE" w:rsidP="00CE47A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143" w:type="dxa"/>
          </w:tcPr>
          <w:p w14:paraId="11617BC7" w14:textId="77777777" w:rsidR="00EE4AEE" w:rsidRPr="00BB6FF0" w:rsidRDefault="00EE4AEE" w:rsidP="00CE47A3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ON</w:t>
            </w:r>
          </w:p>
        </w:tc>
      </w:tr>
      <w:tr w:rsidR="00EE4AEE" w:rsidRPr="00BB6FF0" w14:paraId="611C9E42" w14:textId="77777777" w:rsidTr="00F45C45">
        <w:trPr>
          <w:jc w:val="center"/>
        </w:trPr>
        <w:tc>
          <w:tcPr>
            <w:tcW w:w="3884" w:type="dxa"/>
          </w:tcPr>
          <w:p w14:paraId="2BD5B9B0" w14:textId="77777777" w:rsidR="00EE4AEE" w:rsidRPr="00BB6FF0" w:rsidRDefault="00EE4AEE" w:rsidP="00CE47A3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en-US"/>
              </w:rPr>
              <w:t>Frequency hopping interval</w:t>
            </w:r>
          </w:p>
        </w:tc>
        <w:tc>
          <w:tcPr>
            <w:tcW w:w="1635" w:type="dxa"/>
          </w:tcPr>
          <w:p w14:paraId="4141633D" w14:textId="77777777" w:rsidR="00EE4AEE" w:rsidRPr="00BB6FF0" w:rsidRDefault="00EE4AEE" w:rsidP="00CE47A3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subframes</w:t>
            </w:r>
          </w:p>
        </w:tc>
        <w:tc>
          <w:tcPr>
            <w:tcW w:w="4143" w:type="dxa"/>
          </w:tcPr>
          <w:p w14:paraId="0488EDE3" w14:textId="77777777" w:rsidR="00EE4AEE" w:rsidRPr="00BB6FF0" w:rsidRDefault="00EE4AEE" w:rsidP="00CE47A3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4: FDD</w:t>
            </w:r>
          </w:p>
          <w:p w14:paraId="141ABEF6" w14:textId="77777777" w:rsidR="00EE4AEE" w:rsidRPr="00BB6FF0" w:rsidRDefault="00EE4AEE" w:rsidP="00CE47A3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5: TDD</w:t>
            </w:r>
          </w:p>
        </w:tc>
      </w:tr>
    </w:tbl>
    <w:p w14:paraId="2C74C865" w14:textId="44F7F060" w:rsidR="00EE4AEE" w:rsidRDefault="00EE4AEE" w:rsidP="00200E50">
      <w:pPr>
        <w:rPr>
          <w:lang w:val="en-GB"/>
        </w:rPr>
      </w:pPr>
    </w:p>
    <w:p w14:paraId="76CD7999" w14:textId="44E7BE05" w:rsidR="00EE4AEE" w:rsidRDefault="00EE4AEE" w:rsidP="00EE4AEE">
      <w:pPr>
        <w:pStyle w:val="Caption"/>
        <w:rPr>
          <w:lang w:val="en-GB"/>
        </w:rPr>
      </w:pPr>
      <w:bookmarkStart w:id="6" w:name="_Ref513803416"/>
      <w:r>
        <w:t xml:space="preserve">Table </w:t>
      </w:r>
      <w:r w:rsidR="00245882">
        <w:fldChar w:fldCharType="begin"/>
      </w:r>
      <w:r w:rsidR="00245882">
        <w:instrText xml:space="preserve"> SEQ Table \* ARABIC </w:instrText>
      </w:r>
      <w:r w:rsidR="00245882">
        <w:fldChar w:fldCharType="separate"/>
      </w:r>
      <w:r w:rsidR="007D3EF8">
        <w:rPr>
          <w:noProof/>
        </w:rPr>
        <w:t>3</w:t>
      </w:r>
      <w:r w:rsidR="00245882">
        <w:rPr>
          <w:noProof/>
        </w:rPr>
        <w:fldChar w:fldCharType="end"/>
      </w:r>
      <w:bookmarkEnd w:id="6"/>
      <w:r>
        <w:tab/>
        <w:t>Test case for PUSCH CE Mode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544"/>
        <w:gridCol w:w="1122"/>
        <w:gridCol w:w="2104"/>
        <w:gridCol w:w="1126"/>
        <w:gridCol w:w="1410"/>
      </w:tblGrid>
      <w:tr w:rsidR="00EE4AEE" w:rsidRPr="00BB6FF0" w14:paraId="4E57A0AD" w14:textId="77777777" w:rsidTr="00EE4AEE">
        <w:trPr>
          <w:jc w:val="center"/>
        </w:trPr>
        <w:tc>
          <w:tcPr>
            <w:tcW w:w="1306" w:type="dxa"/>
          </w:tcPr>
          <w:p w14:paraId="7C766914" w14:textId="77777777" w:rsidR="00EE4AEE" w:rsidRPr="00BB6FF0" w:rsidRDefault="00EE4AEE" w:rsidP="00CE47A3">
            <w:pPr>
              <w:pStyle w:val="TAH"/>
              <w:rPr>
                <w:rFonts w:cs="Arial"/>
                <w:lang w:eastAsia="en-US"/>
              </w:rPr>
            </w:pPr>
            <w:r w:rsidRPr="00BB6FF0">
              <w:rPr>
                <w:rFonts w:cs="Arial" w:hint="eastAsia"/>
                <w:lang w:eastAsia="zh-CN"/>
              </w:rPr>
              <w:t>N</w:t>
            </w:r>
            <w:r w:rsidRPr="00BB6FF0">
              <w:rPr>
                <w:rFonts w:cs="Arial"/>
                <w:lang w:eastAsia="en-US"/>
              </w:rPr>
              <w:t xml:space="preserve">umber of </w:t>
            </w:r>
            <w:r w:rsidRPr="00BB6FF0">
              <w:rPr>
                <w:rFonts w:cs="Arial"/>
                <w:lang w:eastAsia="zh-CN"/>
              </w:rPr>
              <w:t>T</w:t>
            </w:r>
            <w:r w:rsidRPr="00BB6FF0">
              <w:rPr>
                <w:rFonts w:cs="Arial"/>
                <w:lang w:eastAsia="en-US"/>
              </w:rPr>
              <w:t>X antennas</w:t>
            </w:r>
          </w:p>
        </w:tc>
        <w:tc>
          <w:tcPr>
            <w:tcW w:w="1544" w:type="dxa"/>
          </w:tcPr>
          <w:p w14:paraId="65AA1302" w14:textId="77777777" w:rsidR="00EE4AEE" w:rsidRPr="00BB6FF0" w:rsidRDefault="00EE4AEE" w:rsidP="00CE47A3">
            <w:pPr>
              <w:pStyle w:val="TAH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Number of RX antennas</w:t>
            </w:r>
          </w:p>
        </w:tc>
        <w:tc>
          <w:tcPr>
            <w:tcW w:w="1122" w:type="dxa"/>
          </w:tcPr>
          <w:p w14:paraId="48A81F8C" w14:textId="77777777" w:rsidR="00EE4AEE" w:rsidRPr="00BB6FF0" w:rsidRDefault="00EE4AEE" w:rsidP="00CE47A3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04" w:type="dxa"/>
          </w:tcPr>
          <w:p w14:paraId="74CF264E" w14:textId="77777777" w:rsidR="00EE4AEE" w:rsidRPr="00BB6FF0" w:rsidRDefault="00EE4AEE" w:rsidP="00CE47A3">
            <w:pPr>
              <w:pStyle w:val="TAH"/>
              <w:rPr>
                <w:rFonts w:cs="Arial"/>
                <w:lang w:val="fr-FR" w:eastAsia="en-US"/>
              </w:rPr>
            </w:pPr>
            <w:r w:rsidRPr="00BB6FF0">
              <w:rPr>
                <w:rFonts w:cs="Arial"/>
                <w:lang w:val="fr-FR" w:eastAsia="en-US"/>
              </w:rPr>
              <w:t>Propagation conditions</w:t>
            </w:r>
            <w:r w:rsidRPr="00BB6FF0">
              <w:rPr>
                <w:rFonts w:cs="Arial"/>
                <w:lang w:val="fr-FR" w:eastAsia="zh-CN"/>
              </w:rPr>
              <w:t xml:space="preserve"> </w:t>
            </w:r>
            <w:r w:rsidRPr="00BB6FF0">
              <w:rPr>
                <w:rFonts w:cs="Arial"/>
                <w:lang w:val="fr-FR" w:eastAsia="en-US"/>
              </w:rPr>
              <w:t xml:space="preserve">and </w:t>
            </w:r>
            <w:proofErr w:type="spellStart"/>
            <w:r w:rsidRPr="00BB6FF0">
              <w:rPr>
                <w:rFonts w:cs="Arial"/>
                <w:lang w:val="fr-FR" w:eastAsia="zh-CN"/>
              </w:rPr>
              <w:t>c</w:t>
            </w:r>
            <w:r w:rsidRPr="00BB6FF0">
              <w:rPr>
                <w:rFonts w:cs="Arial"/>
                <w:lang w:val="fr-FR" w:eastAsia="en-US"/>
              </w:rPr>
              <w:t>orrelation</w:t>
            </w:r>
            <w:proofErr w:type="spellEnd"/>
            <w:r w:rsidRPr="00BB6FF0">
              <w:rPr>
                <w:rFonts w:cs="Arial"/>
                <w:lang w:val="fr-FR" w:eastAsia="en-US"/>
              </w:rPr>
              <w:t xml:space="preserve"> </w:t>
            </w:r>
            <w:r w:rsidRPr="00BB6FF0">
              <w:rPr>
                <w:rFonts w:cs="Arial"/>
                <w:lang w:val="fr-FR" w:eastAsia="zh-CN"/>
              </w:rPr>
              <w:t>m</w:t>
            </w:r>
            <w:r w:rsidRPr="00BB6FF0">
              <w:rPr>
                <w:rFonts w:cs="Arial"/>
                <w:lang w:val="fr-FR" w:eastAsia="en-US"/>
              </w:rPr>
              <w:t>atrix (Annex B)</w:t>
            </w:r>
          </w:p>
        </w:tc>
        <w:tc>
          <w:tcPr>
            <w:tcW w:w="1126" w:type="dxa"/>
          </w:tcPr>
          <w:p w14:paraId="49FD867B" w14:textId="77777777" w:rsidR="00EE4AEE" w:rsidRPr="00BB6FF0" w:rsidRDefault="00EE4AEE" w:rsidP="00CE47A3">
            <w:pPr>
              <w:pStyle w:val="TAH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FRC</w:t>
            </w:r>
            <w:r w:rsidRPr="00BB6FF0">
              <w:rPr>
                <w:rFonts w:cs="Arial"/>
                <w:lang w:eastAsia="en-US"/>
              </w:rPr>
              <w:br/>
              <w:t>(Annex A)</w:t>
            </w:r>
          </w:p>
        </w:tc>
        <w:tc>
          <w:tcPr>
            <w:tcW w:w="1410" w:type="dxa"/>
          </w:tcPr>
          <w:p w14:paraId="1E1CF82C" w14:textId="77777777" w:rsidR="00EE4AEE" w:rsidRPr="00BB6FF0" w:rsidRDefault="00EE4AEE" w:rsidP="00CE47A3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en-US"/>
              </w:rPr>
              <w:t>Fraction of maximum throughput</w:t>
            </w:r>
          </w:p>
        </w:tc>
      </w:tr>
      <w:tr w:rsidR="00EE4AEE" w:rsidRPr="00BB6FF0" w14:paraId="670AED96" w14:textId="77777777" w:rsidTr="00EE4AEE">
        <w:trPr>
          <w:trHeight w:val="153"/>
          <w:jc w:val="center"/>
        </w:trPr>
        <w:tc>
          <w:tcPr>
            <w:tcW w:w="1306" w:type="dxa"/>
          </w:tcPr>
          <w:p w14:paraId="12BBFE38" w14:textId="77777777" w:rsidR="00EE4AEE" w:rsidRPr="00BB6FF0" w:rsidRDefault="00EE4AEE" w:rsidP="00CE47A3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44" w:type="dxa"/>
          </w:tcPr>
          <w:p w14:paraId="51145700" w14:textId="77777777" w:rsidR="00EE4AEE" w:rsidRPr="00BB6FF0" w:rsidRDefault="00EE4AEE" w:rsidP="00CE47A3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2</w:t>
            </w:r>
          </w:p>
        </w:tc>
        <w:tc>
          <w:tcPr>
            <w:tcW w:w="1122" w:type="dxa"/>
          </w:tcPr>
          <w:p w14:paraId="145A7EBC" w14:textId="77777777" w:rsidR="00EE4AEE" w:rsidRPr="00BB6FF0" w:rsidRDefault="00EE4AEE" w:rsidP="00CE47A3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04" w:type="dxa"/>
          </w:tcPr>
          <w:p w14:paraId="6EBC9CB4" w14:textId="66EC5EF3" w:rsidR="00EE4AEE" w:rsidRPr="00BB6FF0" w:rsidRDefault="00EE4AEE" w:rsidP="00CE47A3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EPA 5Hz Low</w:t>
            </w:r>
            <w:r w:rsidR="006F222F">
              <w:rPr>
                <w:rFonts w:cs="Arial"/>
                <w:lang w:eastAsia="en-US"/>
              </w:rPr>
              <w:t xml:space="preserve"> =&gt; </w:t>
            </w:r>
            <w:r w:rsidR="006F222F" w:rsidRPr="006F222F">
              <w:rPr>
                <w:rFonts w:cs="Arial"/>
                <w:highlight w:val="yellow"/>
                <w:lang w:eastAsia="en-US"/>
              </w:rPr>
              <w:t>EPA 200MHz Low</w:t>
            </w:r>
          </w:p>
        </w:tc>
        <w:tc>
          <w:tcPr>
            <w:tcW w:w="1126" w:type="dxa"/>
          </w:tcPr>
          <w:p w14:paraId="54D49E40" w14:textId="77777777" w:rsidR="00EE4AEE" w:rsidRPr="00BB6FF0" w:rsidRDefault="00EE4AEE" w:rsidP="00CE47A3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A3-2</w:t>
            </w:r>
          </w:p>
        </w:tc>
        <w:tc>
          <w:tcPr>
            <w:tcW w:w="1410" w:type="dxa"/>
          </w:tcPr>
          <w:p w14:paraId="7BC7D6A3" w14:textId="77777777" w:rsidR="00EE4AEE" w:rsidRPr="00BB6FF0" w:rsidRDefault="00EE4AEE" w:rsidP="00CE47A3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70%</w:t>
            </w:r>
          </w:p>
        </w:tc>
      </w:tr>
    </w:tbl>
    <w:p w14:paraId="4837CCF2" w14:textId="357D8C1B" w:rsidR="00200E50" w:rsidRDefault="00EE4AEE" w:rsidP="00200E50">
      <w:pPr>
        <w:rPr>
          <w:lang w:val="en-GB"/>
        </w:rPr>
      </w:pPr>
      <w:r>
        <w:rPr>
          <w:lang w:val="en-GB"/>
        </w:rPr>
        <w:t xml:space="preserve"> </w:t>
      </w:r>
    </w:p>
    <w:p w14:paraId="063F63CE" w14:textId="5EEEE5B0" w:rsidR="00613DFC" w:rsidRDefault="00613DFC" w:rsidP="00200E50"/>
    <w:p w14:paraId="0DEE7725" w14:textId="77777777" w:rsidR="00613DFC" w:rsidRPr="00613DFC" w:rsidRDefault="00613DFC" w:rsidP="00200E50"/>
    <w:p w14:paraId="1BDCC319" w14:textId="20354668" w:rsidR="001E3FF0" w:rsidRDefault="001E3FF0" w:rsidP="00B83426">
      <w:pPr>
        <w:pStyle w:val="Heading1"/>
      </w:pPr>
      <w:r>
        <w:t>3</w:t>
      </w:r>
      <w:r>
        <w:tab/>
      </w:r>
      <w:r w:rsidR="007D3EF8">
        <w:t>Conclusion</w:t>
      </w:r>
    </w:p>
    <w:p w14:paraId="337E1432" w14:textId="77777777" w:rsidR="007D3EF8" w:rsidRPr="007D3EF8" w:rsidRDefault="007D3EF8" w:rsidP="007D3EF8">
      <w:pPr>
        <w:rPr>
          <w:b/>
        </w:rPr>
      </w:pPr>
      <w:r w:rsidRPr="007D3EF8">
        <w:rPr>
          <w:b/>
        </w:rPr>
        <w:t>Proposal 1: RAN4 should wait for RAN1 decision on MCS/TBS regarding sub-PRB resource allocation.</w:t>
      </w:r>
    </w:p>
    <w:p w14:paraId="751532FC" w14:textId="77777777" w:rsidR="002E6E4E" w:rsidRDefault="002E6E4E" w:rsidP="002E6E4E">
      <w:pPr>
        <w:rPr>
          <w:b/>
          <w:lang w:val="en-GB"/>
        </w:rPr>
      </w:pPr>
      <w:r w:rsidRPr="00314D78">
        <w:rPr>
          <w:b/>
          <w:lang w:val="en-GB"/>
        </w:rPr>
        <w:t>Proposal 2: RAN4 will specify the PUSCH demodulation requirements with the following setting: 1x2 EPA200, 8 PUSCH repetitions, FRC A3-2</w:t>
      </w:r>
      <w:r>
        <w:rPr>
          <w:b/>
          <w:lang w:val="en-GB"/>
        </w:rPr>
        <w:t xml:space="preserve"> (QPSK 1/3, TBS=600bit, 6PRB).</w:t>
      </w:r>
    </w:p>
    <w:p w14:paraId="1CDFBC3A" w14:textId="77777777" w:rsidR="00314D78" w:rsidRPr="00314D78" w:rsidRDefault="00314D78" w:rsidP="00A72022">
      <w:pPr>
        <w:rPr>
          <w:b/>
          <w:lang w:val="en-GB"/>
        </w:rPr>
      </w:pPr>
    </w:p>
    <w:p w14:paraId="1555E66F" w14:textId="49D1CEC9" w:rsidR="00766EB9" w:rsidRPr="00437BE8" w:rsidRDefault="00B83426" w:rsidP="00766EB9">
      <w:pPr>
        <w:pStyle w:val="Heading1"/>
        <w:rPr>
          <w:lang w:val="en-US"/>
        </w:rPr>
      </w:pPr>
      <w:bookmarkStart w:id="7" w:name="_Ref352176984"/>
      <w:r>
        <w:rPr>
          <w:lang w:val="en-US"/>
        </w:rPr>
        <w:t>4</w:t>
      </w:r>
      <w:r w:rsidR="00766EB9" w:rsidRPr="00437BE8">
        <w:rPr>
          <w:lang w:val="en-US"/>
        </w:rPr>
        <w:tab/>
        <w:t>References</w:t>
      </w:r>
    </w:p>
    <w:p w14:paraId="1F371642" w14:textId="788B6F51" w:rsidR="00125CF1" w:rsidRPr="00437BE8" w:rsidRDefault="004E6F54" w:rsidP="007D3EF8">
      <w:pPr>
        <w:pStyle w:val="Reference"/>
      </w:pPr>
      <w:bookmarkStart w:id="8" w:name="_Ref509843932"/>
      <w:bookmarkStart w:id="9" w:name="_Ref510454922"/>
      <w:bookmarkStart w:id="10" w:name="_Ref513802530"/>
      <w:bookmarkEnd w:id="7"/>
      <w:r>
        <w:t>R</w:t>
      </w:r>
      <w:r w:rsidR="00200E50">
        <w:t>4-1805477</w:t>
      </w:r>
      <w:r w:rsidR="00621FA6">
        <w:t>, “</w:t>
      </w:r>
      <w:bookmarkEnd w:id="8"/>
      <w:bookmarkEnd w:id="9"/>
      <w:r w:rsidR="00200E50" w:rsidRPr="00200E50">
        <w:t xml:space="preserve">Way forward on BS demodulation requirements for </w:t>
      </w:r>
      <w:proofErr w:type="spellStart"/>
      <w:r w:rsidR="00200E50" w:rsidRPr="00200E50">
        <w:t>eFeMTC</w:t>
      </w:r>
      <w:proofErr w:type="spellEnd"/>
      <w:r w:rsidR="00200E50">
        <w:t xml:space="preserve">”, </w:t>
      </w:r>
      <w:r w:rsidR="00200E50" w:rsidRPr="00200E50">
        <w:rPr>
          <w:color w:val="000000"/>
          <w:lang w:eastAsia="zh-CN"/>
        </w:rPr>
        <w:t>Ericsson, Samsung, Huawei</w:t>
      </w:r>
      <w:r w:rsidR="00200E50">
        <w:rPr>
          <w:color w:val="000000"/>
          <w:lang w:eastAsia="zh-CN"/>
        </w:rPr>
        <w:t>.</w:t>
      </w:r>
      <w:bookmarkEnd w:id="10"/>
    </w:p>
    <w:p w14:paraId="6596C6EE" w14:textId="2EC315A6" w:rsidR="005671EF" w:rsidRPr="00437BE8" w:rsidRDefault="00D119B5" w:rsidP="002B0E1E">
      <w:pPr>
        <w:pStyle w:val="Reference"/>
      </w:pPr>
      <w:bookmarkStart w:id="11" w:name="_Ref513802819"/>
      <w:r>
        <w:t>RP-1</w:t>
      </w:r>
      <w:r>
        <w:rPr>
          <w:color w:val="000000"/>
          <w:lang w:eastAsia="zh-CN"/>
        </w:rPr>
        <w:t>72811, “</w:t>
      </w:r>
      <w:r w:rsidRPr="004E6F54">
        <w:t>Revised WID on Even further enhanced MTC for LTE</w:t>
      </w:r>
      <w:r>
        <w:rPr>
          <w:color w:val="000000"/>
          <w:lang w:eastAsia="zh-CN"/>
        </w:rPr>
        <w:t xml:space="preserve">”, </w:t>
      </w:r>
      <w:r w:rsidRPr="004E6F54">
        <w:rPr>
          <w:color w:val="000000"/>
          <w:lang w:eastAsia="zh-CN"/>
        </w:rPr>
        <w:t>Ericsson, Qualcomm</w:t>
      </w:r>
      <w:r>
        <w:rPr>
          <w:color w:val="000000"/>
          <w:lang w:eastAsia="zh-CN"/>
        </w:rPr>
        <w:t>.</w:t>
      </w:r>
      <w:bookmarkEnd w:id="11"/>
    </w:p>
    <w:sectPr w:rsidR="005671EF" w:rsidRPr="00437BE8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BAE72" w14:textId="77777777" w:rsidR="00AC432D" w:rsidRDefault="00AC432D">
      <w:pPr>
        <w:spacing w:after="0"/>
      </w:pPr>
      <w:r>
        <w:separator/>
      </w:r>
    </w:p>
  </w:endnote>
  <w:endnote w:type="continuationSeparator" w:id="0">
    <w:p w14:paraId="72DCA1F7" w14:textId="77777777" w:rsidR="00AC432D" w:rsidRDefault="00AC43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1AACD081" w:rsidR="00AC432D" w:rsidRDefault="00AC432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45882">
      <w:t>3</w:t>
    </w:r>
    <w:r>
      <w:fldChar w:fldCharType="end"/>
    </w:r>
  </w:p>
  <w:p w14:paraId="645DF157" w14:textId="77777777" w:rsidR="00AC432D" w:rsidRDefault="00AC43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77055" w14:textId="77777777" w:rsidR="00AC432D" w:rsidRDefault="00AC432D">
      <w:pPr>
        <w:spacing w:after="0"/>
      </w:pPr>
      <w:r>
        <w:separator/>
      </w:r>
    </w:p>
  </w:footnote>
  <w:footnote w:type="continuationSeparator" w:id="0">
    <w:p w14:paraId="68B1FF00" w14:textId="77777777" w:rsidR="00AC432D" w:rsidRDefault="00AC43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AC432D" w:rsidRDefault="00AC432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04EA8"/>
    <w:multiLevelType w:val="hybridMultilevel"/>
    <w:tmpl w:val="E45E8A44"/>
    <w:lvl w:ilvl="0" w:tplc="65A28D08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090477"/>
    <w:multiLevelType w:val="hybridMultilevel"/>
    <w:tmpl w:val="C92C2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50C490C"/>
    <w:multiLevelType w:val="hybridMultilevel"/>
    <w:tmpl w:val="17C2C66E"/>
    <w:lvl w:ilvl="0" w:tplc="E9BED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6AC6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762C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38E77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783F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BE8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AE8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6F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7E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8E6C1F"/>
    <w:multiLevelType w:val="hybridMultilevel"/>
    <w:tmpl w:val="5394BD1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7"/>
  </w:num>
  <w:num w:numId="3">
    <w:abstractNumId w:val="10"/>
  </w:num>
  <w:num w:numId="4">
    <w:abstractNumId w:val="9"/>
  </w:num>
  <w:num w:numId="5">
    <w:abstractNumId w:val="5"/>
  </w:num>
  <w:num w:numId="6">
    <w:abstractNumId w:val="18"/>
  </w:num>
  <w:num w:numId="7">
    <w:abstractNumId w:val="0"/>
  </w:num>
  <w:num w:numId="8">
    <w:abstractNumId w:val="1"/>
  </w:num>
  <w:num w:numId="9">
    <w:abstractNumId w:val="13"/>
  </w:num>
  <w:num w:numId="10">
    <w:abstractNumId w:val="11"/>
  </w:num>
  <w:num w:numId="11">
    <w:abstractNumId w:val="19"/>
  </w:num>
  <w:num w:numId="12">
    <w:abstractNumId w:val="12"/>
  </w:num>
  <w:num w:numId="13">
    <w:abstractNumId w:val="15"/>
  </w:num>
  <w:num w:numId="14">
    <w:abstractNumId w:val="2"/>
  </w:num>
  <w:num w:numId="15">
    <w:abstractNumId w:val="7"/>
  </w:num>
  <w:num w:numId="16">
    <w:abstractNumId w:val="8"/>
  </w:num>
  <w:num w:numId="17">
    <w:abstractNumId w:val="4"/>
  </w:num>
  <w:num w:numId="18">
    <w:abstractNumId w:val="14"/>
  </w:num>
  <w:num w:numId="19">
    <w:abstractNumId w:val="3"/>
  </w:num>
  <w:num w:numId="20">
    <w:abstractNumId w:val="20"/>
  </w:num>
  <w:num w:numId="21">
    <w:abstractNumId w:val="16"/>
  </w:num>
  <w:num w:numId="22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spelling="clean" w:grammar="clean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174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B8B"/>
    <w:rsid w:val="00036E73"/>
    <w:rsid w:val="00041B14"/>
    <w:rsid w:val="0004248E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934"/>
    <w:rsid w:val="00114C92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CF1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9A0"/>
    <w:rsid w:val="00135E6A"/>
    <w:rsid w:val="001367E8"/>
    <w:rsid w:val="00136E4B"/>
    <w:rsid w:val="00137DD1"/>
    <w:rsid w:val="0014031F"/>
    <w:rsid w:val="001403C8"/>
    <w:rsid w:val="0014096A"/>
    <w:rsid w:val="00140AD3"/>
    <w:rsid w:val="00142E68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5758C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3FF0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0E50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83C"/>
    <w:rsid w:val="00237ECB"/>
    <w:rsid w:val="0024032E"/>
    <w:rsid w:val="002405EB"/>
    <w:rsid w:val="0024135F"/>
    <w:rsid w:val="0024189E"/>
    <w:rsid w:val="00242186"/>
    <w:rsid w:val="00243258"/>
    <w:rsid w:val="0024479E"/>
    <w:rsid w:val="002455EF"/>
    <w:rsid w:val="00245882"/>
    <w:rsid w:val="00245C10"/>
    <w:rsid w:val="00245FCA"/>
    <w:rsid w:val="00246D60"/>
    <w:rsid w:val="002472F2"/>
    <w:rsid w:val="00247C17"/>
    <w:rsid w:val="00250CF2"/>
    <w:rsid w:val="00251512"/>
    <w:rsid w:val="002515B1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0E1E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6E4E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D4A"/>
    <w:rsid w:val="00311320"/>
    <w:rsid w:val="00311EAA"/>
    <w:rsid w:val="00312509"/>
    <w:rsid w:val="00313EBB"/>
    <w:rsid w:val="00314690"/>
    <w:rsid w:val="00314D78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092"/>
    <w:rsid w:val="003316FA"/>
    <w:rsid w:val="0033171E"/>
    <w:rsid w:val="00332021"/>
    <w:rsid w:val="00332F16"/>
    <w:rsid w:val="00334E75"/>
    <w:rsid w:val="00334E7F"/>
    <w:rsid w:val="00335361"/>
    <w:rsid w:val="00335689"/>
    <w:rsid w:val="00335C94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71C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CB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4B8F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9AA"/>
    <w:rsid w:val="00455BC8"/>
    <w:rsid w:val="00455C06"/>
    <w:rsid w:val="00456A7A"/>
    <w:rsid w:val="00456F91"/>
    <w:rsid w:val="00457712"/>
    <w:rsid w:val="004579FB"/>
    <w:rsid w:val="00457D18"/>
    <w:rsid w:val="0046028C"/>
    <w:rsid w:val="004602F2"/>
    <w:rsid w:val="004608AF"/>
    <w:rsid w:val="00460D53"/>
    <w:rsid w:val="00461159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1CB6"/>
    <w:rsid w:val="004823B4"/>
    <w:rsid w:val="00482466"/>
    <w:rsid w:val="004830D3"/>
    <w:rsid w:val="0048338C"/>
    <w:rsid w:val="00485B1F"/>
    <w:rsid w:val="00485F89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492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56C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6F54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17ED1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484F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1EF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3CF1"/>
    <w:rsid w:val="00584EFE"/>
    <w:rsid w:val="005855F5"/>
    <w:rsid w:val="00585804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830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DFC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1FA6"/>
    <w:rsid w:val="00622ACC"/>
    <w:rsid w:val="0062357C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20"/>
    <w:rsid w:val="00632298"/>
    <w:rsid w:val="0063255B"/>
    <w:rsid w:val="0063349C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238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19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3FB1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78F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22F"/>
    <w:rsid w:val="006F2458"/>
    <w:rsid w:val="006F26B7"/>
    <w:rsid w:val="006F2810"/>
    <w:rsid w:val="006F298A"/>
    <w:rsid w:val="006F29AB"/>
    <w:rsid w:val="006F34BC"/>
    <w:rsid w:val="006F3EDD"/>
    <w:rsid w:val="006F485E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214A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3E2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455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EF8"/>
    <w:rsid w:val="007D43B2"/>
    <w:rsid w:val="007D4DE8"/>
    <w:rsid w:val="007D50D2"/>
    <w:rsid w:val="007D5BC6"/>
    <w:rsid w:val="007D63AA"/>
    <w:rsid w:val="007D6AE9"/>
    <w:rsid w:val="007D74AB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2FD0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0750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989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1FF8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75A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48ED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393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094"/>
    <w:rsid w:val="009648B4"/>
    <w:rsid w:val="00964CFB"/>
    <w:rsid w:val="00964D6C"/>
    <w:rsid w:val="00964FAC"/>
    <w:rsid w:val="00965451"/>
    <w:rsid w:val="00965463"/>
    <w:rsid w:val="00966BD8"/>
    <w:rsid w:val="009671D6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860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08"/>
    <w:rsid w:val="009E588B"/>
    <w:rsid w:val="009E5909"/>
    <w:rsid w:val="009E6AA9"/>
    <w:rsid w:val="009E6ED8"/>
    <w:rsid w:val="009E7F4E"/>
    <w:rsid w:val="009F3234"/>
    <w:rsid w:val="009F34EB"/>
    <w:rsid w:val="009F35D2"/>
    <w:rsid w:val="009F3A71"/>
    <w:rsid w:val="009F3E12"/>
    <w:rsid w:val="009F3FDA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950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2EF9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BA8"/>
    <w:rsid w:val="00A65C0A"/>
    <w:rsid w:val="00A65FFD"/>
    <w:rsid w:val="00A67D48"/>
    <w:rsid w:val="00A67D87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2DA8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BEE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432D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782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F78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3426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585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724"/>
    <w:rsid w:val="00BD1928"/>
    <w:rsid w:val="00BD294C"/>
    <w:rsid w:val="00BD2D61"/>
    <w:rsid w:val="00BD303D"/>
    <w:rsid w:val="00BD3EF9"/>
    <w:rsid w:val="00BD4430"/>
    <w:rsid w:val="00BD4639"/>
    <w:rsid w:val="00BD4803"/>
    <w:rsid w:val="00BD4D51"/>
    <w:rsid w:val="00BD4D5B"/>
    <w:rsid w:val="00BD4DDB"/>
    <w:rsid w:val="00BD57A5"/>
    <w:rsid w:val="00BD5F1B"/>
    <w:rsid w:val="00BD65DC"/>
    <w:rsid w:val="00BE0B33"/>
    <w:rsid w:val="00BE0B8B"/>
    <w:rsid w:val="00BE0D34"/>
    <w:rsid w:val="00BE10C2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80F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83E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909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1B1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38BE"/>
    <w:rsid w:val="00CF4198"/>
    <w:rsid w:val="00CF5FDD"/>
    <w:rsid w:val="00CF6446"/>
    <w:rsid w:val="00CF6552"/>
    <w:rsid w:val="00CF656C"/>
    <w:rsid w:val="00CF7C63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4D1D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9B5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0CD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05E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14D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C2E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000"/>
    <w:rsid w:val="00E019D3"/>
    <w:rsid w:val="00E01B09"/>
    <w:rsid w:val="00E01E3A"/>
    <w:rsid w:val="00E02104"/>
    <w:rsid w:val="00E026E5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382"/>
    <w:rsid w:val="00EE1BF4"/>
    <w:rsid w:val="00EE20E6"/>
    <w:rsid w:val="00EE223D"/>
    <w:rsid w:val="00EE2896"/>
    <w:rsid w:val="00EE2CD1"/>
    <w:rsid w:val="00EE3558"/>
    <w:rsid w:val="00EE3A32"/>
    <w:rsid w:val="00EE4361"/>
    <w:rsid w:val="00EE4AEE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4975"/>
    <w:rsid w:val="00F4565D"/>
    <w:rsid w:val="00F45C45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31F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3D25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5882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4588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588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62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7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79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280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69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33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3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CA525691-A789-49E3-9F83-4B1A13B52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494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2018-05-14T12:00:00Z</dcterms:modified>
</cp:coreProperties>
</file>